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D5429" w:rsidRPr="009D5429">
              <w:rPr>
                <w:rFonts w:asciiTheme="majorHAnsi" w:hAnsiTheme="majorHAnsi" w:cs="Arial"/>
                <w:b/>
                <w:sz w:val="18"/>
                <w:szCs w:val="18"/>
              </w:rPr>
              <w:t>Fizikalna hemija 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4D2A65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4D2A65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9D542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 w:rsidP="009D542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9D5429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37558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671F6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1F64">
              <w:rPr>
                <w:rFonts w:asciiTheme="majorHAnsi" w:hAnsiTheme="majorHAnsi"/>
                <w:b/>
                <w:sz w:val="18"/>
                <w:szCs w:val="18"/>
              </w:rPr>
              <w:t>78,75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9D542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9D5429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671F6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1F64">
              <w:rPr>
                <w:rFonts w:asciiTheme="majorHAnsi" w:hAnsiTheme="majorHAnsi"/>
                <w:b/>
                <w:sz w:val="18"/>
                <w:szCs w:val="18"/>
              </w:rPr>
              <w:t>43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671F6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D5429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671F6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1F64">
              <w:rPr>
                <w:rFonts w:asciiTheme="majorHAnsi" w:hAnsiTheme="majorHAnsi" w:cs="Arial"/>
                <w:b/>
                <w:sz w:val="18"/>
                <w:szCs w:val="18"/>
              </w:rPr>
              <w:t>263,17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D5429" w:rsidRPr="009D5429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Hemija/Primijenjena hemija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Dr.sc. Amra Bratovčić, red. prof.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D5429" w:rsidRPr="009D5429">
              <w:rPr>
                <w:rFonts w:asciiTheme="majorHAnsi" w:hAnsiTheme="majorHAnsi" w:cs="Arial"/>
                <w:b/>
                <w:sz w:val="18"/>
                <w:szCs w:val="18"/>
              </w:rPr>
              <w:t xml:space="preserve">Razumijevanje temeljnih zakona i teorija fizikalne hemije.  Studenti treba da steknu teoretska i praktična znanja o fizikalno hemijskim veličinama potrebnim za opisivanje stanja sistema i upoznaju ključne zakonitosti koje opisuju smjer </w:t>
            </w:r>
            <w:r w:rsidR="009D5429" w:rsidRPr="009D5429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odvijanja promjene stanja sistema. Fokus predmeta je proučavanje veze između fizikalno-hemijskih svojstava i fenomena materije.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D5429" w:rsidRPr="009D5429" w:rsidRDefault="00D05D23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D5429" w:rsidRPr="009D5429">
              <w:rPr>
                <w:rFonts w:asciiTheme="majorHAnsi" w:hAnsiTheme="majorHAnsi" w:cs="Arial"/>
                <w:b/>
                <w:sz w:val="18"/>
                <w:szCs w:val="18"/>
              </w:rPr>
              <w:t>- Opisati temeljne zakone fizikalne hemije koji se odnose na gasove, temodinamiku i fazne ravnoteže.</w:t>
            </w:r>
          </w:p>
          <w:p w:rsidR="009D5429" w:rsidRPr="009D5429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- Primjenjivati znanja iz matematike i izvoditi jednadžbe (koje jasno opisuju fizikalne fenomene koji se razmatraju)</w:t>
            </w:r>
          </w:p>
          <w:p w:rsidR="009D5429" w:rsidRPr="009D5429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- Primjenjivati temeljna znanja iz prirodnih nauka pri identificiranju i opisivanju međusobne povezanosti strukture i   svojstava materijala</w:t>
            </w:r>
          </w:p>
          <w:p w:rsidR="009D5429" w:rsidRPr="009D5429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- Napraviti jednostavne laboratorijske eksperimente korištenjem dostupne laboratorijske opreme i uređaja</w:t>
            </w:r>
          </w:p>
          <w:p w:rsidR="00CB72ED" w:rsidRPr="00B96B4F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- Analizirati i interpretirati rezultate eksperimentalnih vježbi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D5429" w:rsidRPr="009D5429" w:rsidRDefault="00D05D23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D5429" w:rsidRPr="009D5429">
              <w:rPr>
                <w:rFonts w:asciiTheme="majorHAnsi" w:hAnsiTheme="majorHAnsi" w:cs="Arial"/>
                <w:b/>
                <w:sz w:val="18"/>
                <w:szCs w:val="18"/>
              </w:rPr>
              <w:t>• struktura materije i agregatna stanja</w:t>
            </w:r>
          </w:p>
          <w:p w:rsidR="009D5429" w:rsidRPr="009D5429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• gasno stanje  - idealni i realni gasovi</w:t>
            </w:r>
          </w:p>
          <w:p w:rsidR="009D5429" w:rsidRPr="009D5429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• čvrsto i tečno stanje stanje, koligativna svojstva</w:t>
            </w:r>
          </w:p>
          <w:p w:rsidR="009D5429" w:rsidRPr="009D5429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• hemijska energetika – I zakon termodinamike, entalpija; ovisnost entalpije o temperaturi</w:t>
            </w:r>
          </w:p>
          <w:p w:rsidR="009D5429" w:rsidRPr="009D5429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• II zakon termodinamike - entropija</w:t>
            </w:r>
          </w:p>
          <w:p w:rsidR="009D5429" w:rsidRPr="009D5429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 xml:space="preserve">• slobodna energija i ravnoteža, Gibbsova i Helmholtzova energija, hemijski potencijal,  hemijska ravnoteža, uticaj   </w:t>
            </w:r>
          </w:p>
          <w:p w:rsidR="009D5429" w:rsidRPr="009D5429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 xml:space="preserve">   temperature na ravnotežu,  </w:t>
            </w:r>
          </w:p>
          <w:p w:rsidR="00CB72ED" w:rsidRPr="00B96B4F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• fazne ravnoteže jednokomponentnih, dvokomponentnih i trokomponentnih sistema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D5429" w:rsidRPr="009D5429" w:rsidRDefault="00D05D23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D5429" w:rsidRPr="009D5429">
              <w:rPr>
                <w:rFonts w:asciiTheme="majorHAnsi" w:hAnsiTheme="majorHAnsi" w:cs="Arial"/>
                <w:b/>
                <w:sz w:val="18"/>
                <w:szCs w:val="18"/>
              </w:rPr>
              <w:t>predavanja (ex cathedra)</w:t>
            </w:r>
          </w:p>
          <w:p w:rsidR="009D5429" w:rsidRPr="009D5429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laboratorijske vježbe (praktični rad u grupama od dva studenta uz nadzor asistenta)</w:t>
            </w:r>
          </w:p>
          <w:p w:rsidR="00CB72ED" w:rsidRPr="00B96B4F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konsultacije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D5429" w:rsidRPr="009D5429" w:rsidRDefault="00D05D23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D5429" w:rsidRPr="009D5429">
              <w:rPr>
                <w:rFonts w:asciiTheme="majorHAnsi" w:hAnsiTheme="majorHAnsi" w:cs="Arial"/>
                <w:b/>
                <w:sz w:val="18"/>
                <w:szCs w:val="18"/>
              </w:rPr>
              <w:t>Kroz interaktivna predavanja studenti će se upoznati sa osnovnim pojmovima i principima ponašanja različitih sistema, te kroz praktične primjere i probleme približiti način ponašanja i ispitivanja različitih termodinamskih sistema u različitim uslovima.</w:t>
            </w:r>
          </w:p>
          <w:p w:rsidR="009D5429" w:rsidRPr="009D5429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U okviru predavanja studenti će raditi računske zadatke, čime treba da steknu vještinu rješavanja konkretnih problema i izračunavanja bitnih parametara za svaki pojedini ispitivani sistem.</w:t>
            </w:r>
          </w:p>
          <w:p w:rsidR="009D5429" w:rsidRPr="009D5429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Eksperimentalne vježbe</w:t>
            </w:r>
          </w:p>
          <w:p w:rsidR="009D5429" w:rsidRPr="009D5429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Kroz konkretne eksperimente studenti će pokazati nivo usvojenog znanja kroz predavanja i računske vježbe, te steći vještine za praktični  i naučno – istraživački rad.</w:t>
            </w:r>
          </w:p>
          <w:p w:rsidR="009D5429" w:rsidRPr="009D5429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Student/ica obavezno u toku trajanja predavanja pristupa polaganju  tri parcijalna  testa iz računskog i tri parcijalna testa iz teoretskog dijela. Teoretski dio ispita se polaže usmeno.</w:t>
            </w:r>
          </w:p>
          <w:p w:rsidR="009D5429" w:rsidRPr="009D5429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 xml:space="preserve">Studentima koji su položili najmanje dva testa iz računskog i teoretskog dijela gradiva sa  maksimalnim brojem bodova, predmetni nastavnik upisuje ocjenu u indeks nakon završetka svih obaveza na predmetu (uslov za potpis predmetnog nastavnika u indeksu su položeni ulazni i izlazni kolokovij). </w:t>
            </w:r>
          </w:p>
          <w:p w:rsidR="009D5429" w:rsidRPr="009D5429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Završnom ispitu pristupaju svi studenti koji nisu zadovoljili na nekom od testova ( I/ II/III), ili koji nisu zadovoljni ocjenom, a imaju urađene sve obaveze na predmetu (imaju potpis predmetnog nastavnika u indeksu). Student ne može upisati ocjenu ukoliko nema položena dva testa iz računskog dijela.</w:t>
            </w:r>
          </w:p>
          <w:p w:rsidR="00CB72ED" w:rsidRPr="00B96B4F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Nakon svakog testa ili ispita, rezultati će u roku  od 7 dana biti objavljeni na oglasnoj ploči kursa.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D5429" w:rsidRPr="009D5429" w:rsidRDefault="00D05D23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9D5429" w:rsidRPr="009D5429">
              <w:rPr>
                <w:rFonts w:asciiTheme="majorHAnsi" w:hAnsiTheme="majorHAnsi" w:cs="Arial"/>
                <w:b/>
                <w:sz w:val="18"/>
                <w:szCs w:val="18"/>
              </w:rPr>
              <w:t>5-64 bod= 6 (šest)</w:t>
            </w:r>
          </w:p>
          <w:p w:rsidR="009D5429" w:rsidRPr="009D5429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65-74 bod= 7 (sedam)</w:t>
            </w:r>
          </w:p>
          <w:p w:rsidR="009D5429" w:rsidRPr="009D5429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75-84 bod= 8 (osam)</w:t>
            </w:r>
          </w:p>
          <w:p w:rsidR="009D5429" w:rsidRPr="009D5429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85-94 bod= 9 (devet)</w:t>
            </w:r>
          </w:p>
          <w:p w:rsidR="00CB72ED" w:rsidRPr="00B96B4F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95-100 bod= 10 (deset)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D5429" w:rsidRPr="009D5429" w:rsidRDefault="00D05D23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D5429" w:rsidRPr="009D5429">
              <w:rPr>
                <w:rFonts w:asciiTheme="majorHAnsi" w:hAnsiTheme="majorHAnsi" w:cs="Arial"/>
                <w:b/>
                <w:sz w:val="18"/>
                <w:szCs w:val="18"/>
              </w:rPr>
              <w:t xml:space="preserve">1. Amra Odobašić"Fizikalna hemija", Univerzitetski udžbenik, IN SCAN, Tuzla,  2016 </w:t>
            </w:r>
          </w:p>
          <w:p w:rsidR="00CB72ED" w:rsidRPr="00B96B4F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2.  S.Đ. Đorđević,V.J.Dražić: » Fizička hemija», Tehnološko – Metalurški fakultet, Beograd,  2006.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2026</w:t>
            </w:r>
            <w:r w:rsidR="00375580">
              <w:rPr>
                <w:rFonts w:asciiTheme="majorHAnsi" w:hAnsiTheme="majorHAnsi" w:cs="Arial"/>
                <w:b/>
                <w:sz w:val="18"/>
                <w:szCs w:val="18"/>
              </w:rPr>
              <w:t>/27</w:t>
            </w:r>
            <w:bookmarkStart w:id="3" w:name="_GoBack"/>
            <w:bookmarkEnd w:id="3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B64AD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FB64AD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FB64AD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375580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375580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375580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A65" w:rsidRDefault="004D2A65">
      <w:pPr>
        <w:spacing w:line="240" w:lineRule="auto"/>
      </w:pPr>
      <w:r>
        <w:separator/>
      </w:r>
    </w:p>
  </w:endnote>
  <w:endnote w:type="continuationSeparator" w:id="0">
    <w:p w:rsidR="004D2A65" w:rsidRDefault="004D2A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375580">
            <w:rPr>
              <w:rFonts w:ascii="Cambria" w:hAnsi="Cambria" w:cs="Calibri"/>
              <w:noProof/>
              <w:sz w:val="16"/>
              <w:szCs w:val="16"/>
            </w:rPr>
            <w:t>12.3.2026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375580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375580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A65" w:rsidRDefault="004D2A65">
      <w:pPr>
        <w:spacing w:after="0"/>
      </w:pPr>
      <w:r>
        <w:separator/>
      </w:r>
    </w:p>
  </w:footnote>
  <w:footnote w:type="continuationSeparator" w:id="0">
    <w:p w:rsidR="004D2A65" w:rsidRDefault="004D2A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D49CA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580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2A65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1F64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0660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167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542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08F3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AED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B64AD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77F6E4-A75F-4CBB-8561-A3AACB066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8A769-1935-4300-AE1F-A06F3477A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2024-03-19T08:24:00Z</cp:lastPrinted>
  <dcterms:created xsi:type="dcterms:W3CDTF">2026-03-05T08:02:00Z</dcterms:created>
  <dcterms:modified xsi:type="dcterms:W3CDTF">2026-03-12T09:01:00Z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